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8B42B" w14:textId="3FF16842" w:rsidR="002A4E66" w:rsidRPr="001C1212" w:rsidRDefault="002A4E66" w:rsidP="002A4E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212">
        <w:rPr>
          <w:rFonts w:ascii="Times New Roman" w:hAnsi="Times New Roman" w:cs="Times New Roman"/>
          <w:b/>
          <w:sz w:val="28"/>
          <w:szCs w:val="28"/>
        </w:rPr>
        <w:t>Table 5.2 Process Management Maturity Model (v2020-</w:t>
      </w:r>
      <w:r w:rsidRPr="001C1212">
        <w:rPr>
          <w:rFonts w:ascii="Times New Roman" w:hAnsi="Times New Roman" w:cs="Times New Roman"/>
          <w:b/>
          <w:color w:val="00B0F0"/>
          <w:sz w:val="28"/>
          <w:szCs w:val="28"/>
        </w:rPr>
        <w:t>2.</w:t>
      </w:r>
      <w:r w:rsidR="00A76017">
        <w:rPr>
          <w:rFonts w:ascii="Times New Roman" w:hAnsi="Times New Roman" w:cs="Times New Roman"/>
          <w:b/>
          <w:color w:val="00B0F0"/>
          <w:sz w:val="28"/>
          <w:szCs w:val="28"/>
        </w:rPr>
        <w:t>1</w:t>
      </w:r>
      <w:r w:rsidRPr="001C1212">
        <w:rPr>
          <w:rFonts w:ascii="Times New Roman" w:hAnsi="Times New Roman" w:cs="Times New Roman"/>
          <w:b/>
          <w:color w:val="00B0F0"/>
          <w:sz w:val="28"/>
          <w:szCs w:val="28"/>
        </w:rPr>
        <w:t>_REV</w:t>
      </w:r>
      <w:r w:rsidRPr="001C1212">
        <w:rPr>
          <w:rFonts w:ascii="Times New Roman" w:hAnsi="Times New Roman" w:cs="Times New Roman"/>
          <w:b/>
          <w:sz w:val="28"/>
          <w:szCs w:val="28"/>
        </w:rPr>
        <w:t>)</w:t>
      </w:r>
    </w:p>
    <w:p w14:paraId="67F317B1" w14:textId="09C601FC" w:rsidR="001C1212" w:rsidRPr="001C1212" w:rsidRDefault="005F2BFE" w:rsidP="002A4E66">
      <w:pPr>
        <w:jc w:val="center"/>
        <w:rPr>
          <w:rFonts w:asciiTheme="majorHAnsi" w:hAnsiTheme="majorHAnsi" w:cstheme="majorHAnsi"/>
          <w:bCs/>
          <w:i/>
          <w:iCs/>
        </w:rPr>
      </w:pPr>
      <w:r w:rsidRPr="00CD3270">
        <w:rPr>
          <w:rFonts w:asciiTheme="majorHAnsi" w:hAnsiTheme="majorHAnsi" w:cstheme="majorHAnsi"/>
          <w:bCs/>
          <w:i/>
          <w:iCs/>
        </w:rPr>
        <w:t xml:space="preserve">This scale </w:t>
      </w:r>
      <w:r w:rsidR="00291F17">
        <w:rPr>
          <w:rFonts w:asciiTheme="majorHAnsi" w:hAnsiTheme="majorHAnsi" w:cstheme="majorHAnsi"/>
          <w:bCs/>
          <w:i/>
          <w:iCs/>
        </w:rPr>
        <w:t>should be used to evaluate</w:t>
      </w:r>
      <w:r w:rsidR="00E90581" w:rsidRPr="00CD3270">
        <w:rPr>
          <w:rFonts w:asciiTheme="majorHAnsi" w:hAnsiTheme="majorHAnsi" w:cstheme="majorHAnsi"/>
          <w:bCs/>
          <w:i/>
          <w:iCs/>
        </w:rPr>
        <w:t xml:space="preserve"> the maturity of </w:t>
      </w:r>
      <w:r w:rsidR="009860CE" w:rsidRPr="00CD3270">
        <w:rPr>
          <w:rFonts w:asciiTheme="majorHAnsi" w:hAnsiTheme="majorHAnsi" w:cstheme="majorHAnsi"/>
          <w:bCs/>
          <w:i/>
          <w:iCs/>
        </w:rPr>
        <w:t xml:space="preserve">professional </w:t>
      </w:r>
      <w:r w:rsidR="00E90581" w:rsidRPr="00CD3270">
        <w:rPr>
          <w:rFonts w:asciiTheme="majorHAnsi" w:hAnsiTheme="majorHAnsi" w:cstheme="majorHAnsi"/>
          <w:bCs/>
          <w:i/>
          <w:iCs/>
        </w:rPr>
        <w:t>process</w:t>
      </w:r>
      <w:r w:rsidR="009860CE" w:rsidRPr="00CD3270">
        <w:rPr>
          <w:rFonts w:asciiTheme="majorHAnsi" w:hAnsiTheme="majorHAnsi" w:cstheme="majorHAnsi"/>
          <w:bCs/>
          <w:i/>
          <w:iCs/>
        </w:rPr>
        <w:t xml:space="preserve"> management</w:t>
      </w:r>
      <w:r w:rsidR="00E90581" w:rsidRPr="00CD3270">
        <w:rPr>
          <w:rFonts w:asciiTheme="majorHAnsi" w:hAnsiTheme="majorHAnsi" w:cstheme="majorHAnsi"/>
          <w:bCs/>
          <w:i/>
          <w:iCs/>
        </w:rPr>
        <w:t xml:space="preserve"> from a </w:t>
      </w:r>
      <w:r w:rsidR="003A5205" w:rsidRPr="00CD3270">
        <w:rPr>
          <w:rFonts w:asciiTheme="majorHAnsi" w:hAnsiTheme="majorHAnsi" w:cstheme="majorHAnsi"/>
          <w:bCs/>
          <w:i/>
          <w:iCs/>
        </w:rPr>
        <w:t xml:space="preserve">beginning point, or Level 1, up to the highest level of professional practice at Level 5.  The use of zero (0) for scoring reflects </w:t>
      </w:r>
      <w:r w:rsidR="00CC42EA" w:rsidRPr="00CD3270">
        <w:rPr>
          <w:rFonts w:asciiTheme="majorHAnsi" w:hAnsiTheme="majorHAnsi" w:cstheme="majorHAnsi"/>
          <w:bCs/>
          <w:i/>
          <w:iCs/>
        </w:rPr>
        <w:t>no use</w:t>
      </w:r>
      <w:r w:rsidR="009860CE" w:rsidRPr="00CD3270">
        <w:rPr>
          <w:rFonts w:asciiTheme="majorHAnsi" w:hAnsiTheme="majorHAnsi" w:cstheme="majorHAnsi"/>
          <w:bCs/>
          <w:i/>
          <w:iCs/>
        </w:rPr>
        <w:t xml:space="preserve"> </w:t>
      </w:r>
      <w:r w:rsidR="00C139A5" w:rsidRPr="00CD3270">
        <w:rPr>
          <w:rFonts w:asciiTheme="majorHAnsi" w:hAnsiTheme="majorHAnsi" w:cstheme="majorHAnsi"/>
          <w:bCs/>
          <w:i/>
          <w:iCs/>
        </w:rPr>
        <w:t>of professional process management.</w:t>
      </w:r>
    </w:p>
    <w:tbl>
      <w:tblPr>
        <w:tblW w:w="10675" w:type="dxa"/>
        <w:tblCellSpacing w:w="0" w:type="dxa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BDBDB" w:themeFill="accent3" w:themeFillTint="66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75"/>
        <w:gridCol w:w="3600"/>
        <w:gridCol w:w="3600"/>
      </w:tblGrid>
      <w:tr w:rsidR="002A4E66" w:rsidRPr="0003230D" w14:paraId="73905508" w14:textId="77777777" w:rsidTr="00C5245B">
        <w:trPr>
          <w:trHeight w:val="705"/>
          <w:tblCellSpacing w:w="0" w:type="dxa"/>
        </w:trPr>
        <w:tc>
          <w:tcPr>
            <w:tcW w:w="3475" w:type="dxa"/>
            <w:shd w:val="clear" w:color="auto" w:fill="DBDBDB" w:themeFill="accent3" w:themeFillTint="66"/>
            <w:vAlign w:val="center"/>
          </w:tcPr>
          <w:p w14:paraId="6CD49083" w14:textId="77777777" w:rsidR="002A4E66" w:rsidRPr="0003230D" w:rsidRDefault="002A4E66" w:rsidP="00C524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bookmarkStart w:id="0" w:name="_Hlk38024902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Standard Process </w:t>
            </w:r>
          </w:p>
        </w:tc>
        <w:tc>
          <w:tcPr>
            <w:tcW w:w="3600" w:type="dxa"/>
            <w:shd w:val="clear" w:color="auto" w:fill="DBDBDB" w:themeFill="accent3" w:themeFillTint="66"/>
            <w:vAlign w:val="center"/>
          </w:tcPr>
          <w:p w14:paraId="31B8E8F4" w14:textId="77777777" w:rsidR="002A4E66" w:rsidRPr="0003230D" w:rsidRDefault="002A4E66" w:rsidP="00C524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230D">
              <w:rPr>
                <w:rFonts w:ascii="Arial" w:eastAsia="Times New Roman" w:hAnsi="Arial" w:cs="Arial"/>
                <w:sz w:val="24"/>
                <w:szCs w:val="24"/>
              </w:rPr>
              <w:t>Measurements</w:t>
            </w:r>
          </w:p>
        </w:tc>
        <w:tc>
          <w:tcPr>
            <w:tcW w:w="3600" w:type="dxa"/>
            <w:shd w:val="clear" w:color="auto" w:fill="DBDBDB" w:themeFill="accent3" w:themeFillTint="66"/>
            <w:vAlign w:val="center"/>
          </w:tcPr>
          <w:p w14:paraId="1DCD99C1" w14:textId="77777777" w:rsidR="002A4E66" w:rsidRPr="0003230D" w:rsidRDefault="002A4E66" w:rsidP="00C524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230D">
              <w:rPr>
                <w:rFonts w:ascii="Arial" w:eastAsia="Times New Roman" w:hAnsi="Arial" w:cs="Arial"/>
                <w:sz w:val="24"/>
                <w:szCs w:val="24"/>
              </w:rPr>
              <w:t>Process improvement / employee empowerment</w:t>
            </w:r>
          </w:p>
        </w:tc>
      </w:tr>
      <w:tr w:rsidR="002A4E66" w:rsidRPr="0003230D" w14:paraId="413FE874" w14:textId="77777777" w:rsidTr="00C5245B">
        <w:trPr>
          <w:trHeight w:val="3960"/>
          <w:tblCellSpacing w:w="0" w:type="dxa"/>
        </w:trPr>
        <w:tc>
          <w:tcPr>
            <w:tcW w:w="3475" w:type="dxa"/>
            <w:shd w:val="clear" w:color="auto" w:fill="auto"/>
          </w:tcPr>
          <w:p w14:paraId="031AFE89" w14:textId="77777777" w:rsidR="002A4E66" w:rsidRPr="0003230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0 – Process is not standardized.</w:t>
            </w:r>
          </w:p>
          <w:p w14:paraId="3DA36D2A" w14:textId="77777777" w:rsidR="002A4E66" w:rsidRPr="0003230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1 – There is recognition of a key process.  Some documentation showing the process flow or procedure exists but it may not be detailed or current.</w:t>
            </w:r>
          </w:p>
          <w:p w14:paraId="419FC238" w14:textId="01CF7B43" w:rsidR="002A4E66" w:rsidRPr="0003230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 w:rsidRPr="632FB079">
              <w:rPr>
                <w:rFonts w:ascii="Calibri" w:eastAsia="Times New Roman" w:hAnsi="Calibri" w:cs="Calibri"/>
                <w:sz w:val="24"/>
                <w:szCs w:val="24"/>
              </w:rPr>
              <w:t xml:space="preserve">2 – </w:t>
            </w:r>
            <w:r w:rsidR="0033138C">
              <w:rPr>
                <w:rFonts w:ascii="Calibri" w:eastAsia="Times New Roman" w:hAnsi="Calibri" w:cs="Calibri"/>
                <w:sz w:val="24"/>
                <w:szCs w:val="24"/>
              </w:rPr>
              <w:t>K</w:t>
            </w:r>
            <w:r w:rsidR="00AF3AA5">
              <w:rPr>
                <w:rFonts w:ascii="Calibri" w:eastAsia="Times New Roman" w:hAnsi="Calibri" w:cs="Calibri"/>
                <w:sz w:val="24"/>
                <w:szCs w:val="24"/>
              </w:rPr>
              <w:t>ey p</w:t>
            </w:r>
            <w:r w:rsidRPr="632FB079">
              <w:rPr>
                <w:rFonts w:ascii="Calibri" w:eastAsia="Times New Roman" w:hAnsi="Calibri" w:cs="Calibri"/>
                <w:sz w:val="24"/>
                <w:szCs w:val="24"/>
              </w:rPr>
              <w:t>rocess flowchart</w:t>
            </w:r>
            <w:r w:rsidR="0033138C">
              <w:rPr>
                <w:rFonts w:ascii="Calibri" w:eastAsia="Times New Roman" w:hAnsi="Calibri" w:cs="Calibri"/>
                <w:sz w:val="24"/>
                <w:szCs w:val="24"/>
              </w:rPr>
              <w:t>s</w:t>
            </w:r>
            <w:r w:rsidRPr="632FB079">
              <w:rPr>
                <w:rFonts w:ascii="Calibri" w:eastAsia="Times New Roman" w:hAnsi="Calibri" w:cs="Calibri"/>
                <w:sz w:val="24"/>
                <w:szCs w:val="24"/>
              </w:rPr>
              <w:t xml:space="preserve"> exist and </w:t>
            </w:r>
            <w:r w:rsidR="0033138C">
              <w:rPr>
                <w:rFonts w:ascii="Calibri" w:eastAsia="Times New Roman" w:hAnsi="Calibri" w:cs="Calibri"/>
                <w:sz w:val="24"/>
                <w:szCs w:val="24"/>
              </w:rPr>
              <w:t>are</w:t>
            </w:r>
            <w:r w:rsidRPr="632FB079">
              <w:rPr>
                <w:rFonts w:ascii="Calibri" w:eastAsia="Times New Roman" w:hAnsi="Calibri" w:cs="Calibri"/>
                <w:sz w:val="24"/>
                <w:szCs w:val="24"/>
              </w:rPr>
              <w:t xml:space="preserve"> current and complete.  </w:t>
            </w:r>
            <w:r w:rsidR="00FE2685" w:rsidRPr="00CD3270">
              <w:rPr>
                <w:rFonts w:ascii="Calibri" w:eastAsia="Times New Roman" w:hAnsi="Calibri" w:cs="Calibri"/>
                <w:sz w:val="24"/>
                <w:szCs w:val="24"/>
              </w:rPr>
              <w:t xml:space="preserve">Supporting </w:t>
            </w:r>
            <w:r w:rsidR="004E7140" w:rsidRPr="00CD3270">
              <w:rPr>
                <w:rFonts w:ascii="Calibri" w:eastAsia="Times New Roman" w:hAnsi="Calibri" w:cs="Calibri"/>
                <w:sz w:val="24"/>
                <w:szCs w:val="24"/>
              </w:rPr>
              <w:t xml:space="preserve">procedure documents </w:t>
            </w:r>
            <w:r w:rsidR="00FE2685" w:rsidRPr="00CD3270">
              <w:rPr>
                <w:rFonts w:ascii="Calibri" w:eastAsia="Times New Roman" w:hAnsi="Calibri" w:cs="Calibri"/>
                <w:sz w:val="24"/>
                <w:szCs w:val="24"/>
              </w:rPr>
              <w:t xml:space="preserve">have been created </w:t>
            </w:r>
            <w:r w:rsidR="0099476D" w:rsidRPr="00CD3270">
              <w:rPr>
                <w:rFonts w:ascii="Calibri" w:eastAsia="Times New Roman" w:hAnsi="Calibri" w:cs="Calibri"/>
                <w:sz w:val="24"/>
                <w:szCs w:val="24"/>
              </w:rPr>
              <w:t>to explain complex tasks.</w:t>
            </w:r>
          </w:p>
          <w:p w14:paraId="28EAC6A5" w14:textId="2DA33777" w:rsidR="002A4E66" w:rsidRPr="0003230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 w:rsidRPr="35D17BCA">
              <w:rPr>
                <w:rFonts w:ascii="Calibri" w:eastAsia="Times New Roman" w:hAnsi="Calibri" w:cs="Calibri"/>
                <w:sz w:val="24"/>
                <w:szCs w:val="24"/>
              </w:rPr>
              <w:t>3 - Process flow is established and integrated into work systems</w:t>
            </w:r>
            <w:r w:rsidR="000F20E8"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1"/>
            </w:r>
            <w:r w:rsidRPr="35D17BCA">
              <w:rPr>
                <w:rFonts w:ascii="Calibri" w:eastAsia="Times New Roman" w:hAnsi="Calibri" w:cs="Calibri"/>
                <w:sz w:val="24"/>
                <w:szCs w:val="24"/>
              </w:rPr>
              <w:t xml:space="preserve">.  Aim is clear and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validated through </w:t>
            </w:r>
            <w:r w:rsidRPr="35D17BCA">
              <w:rPr>
                <w:rFonts w:ascii="Calibri" w:eastAsia="Times New Roman" w:hAnsi="Calibri" w:cs="Calibri"/>
                <w:sz w:val="24"/>
                <w:szCs w:val="24"/>
              </w:rPr>
              <w:t xml:space="preserve">periodic review. </w:t>
            </w:r>
          </w:p>
          <w:p w14:paraId="51D37BC9" w14:textId="29364402" w:rsidR="002A4E66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4 – Flowchart or procedure document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 xml:space="preserve"> is foundational to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operational control and oversight and is used in unit management</w:t>
            </w:r>
            <w:r w:rsidR="009D54F2"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2"/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 xml:space="preserve">.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Customer and stakeholder requirements</w:t>
            </w:r>
            <w:r w:rsidR="00901B19"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3"/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have been embedded in its design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  <w:r w:rsidRPr="00B7376E">
              <w:rPr>
                <w:sz w:val="24"/>
                <w:szCs w:val="24"/>
              </w:rPr>
              <w:t xml:space="preserve"> </w:t>
            </w:r>
            <w:r w:rsidRPr="00B7376E">
              <w:rPr>
                <w:rFonts w:ascii="Calibri" w:eastAsia="Times New Roman" w:hAnsi="Calibri" w:cs="Calibri"/>
                <w:sz w:val="24"/>
                <w:szCs w:val="24"/>
              </w:rPr>
              <w:t xml:space="preserve">Risks to successful execution of the </w:t>
            </w:r>
            <w:r w:rsidRPr="00B7376E">
              <w:rPr>
                <w:rFonts w:ascii="Calibri" w:eastAsia="Times New Roman" w:hAnsi="Calibri" w:cs="Calibri"/>
                <w:sz w:val="24"/>
                <w:szCs w:val="24"/>
              </w:rPr>
              <w:lastRenderedPageBreak/>
              <w:t xml:space="preserve">process </w:t>
            </w:r>
            <w:r w:rsidR="0034295A">
              <w:rPr>
                <w:rFonts w:ascii="Calibri" w:eastAsia="Times New Roman" w:hAnsi="Calibri" w:cs="Calibri"/>
                <w:sz w:val="24"/>
                <w:szCs w:val="24"/>
              </w:rPr>
              <w:t>have been identified</w:t>
            </w:r>
            <w:r w:rsidRPr="00B7376E">
              <w:rPr>
                <w:rFonts w:ascii="Calibri" w:eastAsia="Times New Roman" w:hAnsi="Calibri" w:cs="Calibri"/>
                <w:sz w:val="24"/>
                <w:szCs w:val="24"/>
              </w:rPr>
              <w:t xml:space="preserve"> and </w:t>
            </w:r>
            <w:r w:rsidR="00447F5A">
              <w:rPr>
                <w:rFonts w:ascii="Calibri" w:eastAsia="Times New Roman" w:hAnsi="Calibri" w:cs="Calibri"/>
                <w:sz w:val="24"/>
                <w:szCs w:val="24"/>
              </w:rPr>
              <w:t xml:space="preserve">those risks are directly addressed </w:t>
            </w:r>
            <w:r w:rsidRPr="00B7376E">
              <w:rPr>
                <w:rFonts w:ascii="Calibri" w:eastAsia="Times New Roman" w:hAnsi="Calibri" w:cs="Calibri"/>
                <w:sz w:val="24"/>
                <w:szCs w:val="24"/>
              </w:rPr>
              <w:t xml:space="preserve"> by process design</w:t>
            </w:r>
            <w:r w:rsidRPr="00B7376E">
              <w:rPr>
                <w:rFonts w:ascii="Calibri" w:eastAsia="Times New Roman" w:hAnsi="Calibri" w:cs="Calibri"/>
                <w:sz w:val="24"/>
                <w:szCs w:val="24"/>
                <w:vertAlign w:val="superscript"/>
              </w:rPr>
              <w:footnoteReference w:id="4"/>
            </w:r>
            <w:r w:rsidRPr="00B7376E"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</w:p>
          <w:p w14:paraId="3940B1AD" w14:textId="1E019FF1" w:rsidR="002A4E66" w:rsidRPr="0003230D" w:rsidRDefault="002A4E66" w:rsidP="0002019F">
            <w:pPr>
              <w:spacing w:after="0" w:line="240" w:lineRule="auto"/>
              <w:ind w:left="144"/>
              <w:rPr>
                <w:rFonts w:ascii="Arial" w:eastAsia="Times New Roman" w:hAnsi="Arial" w:cs="Arial"/>
                <w:sz w:val="24"/>
                <w:szCs w:val="24"/>
              </w:rPr>
            </w:pPr>
            <w:r w:rsidRPr="35D17BCA">
              <w:rPr>
                <w:rFonts w:ascii="Calibri" w:eastAsia="Times New Roman" w:hAnsi="Calibri" w:cs="Calibri"/>
                <w:sz w:val="24"/>
                <w:szCs w:val="24"/>
              </w:rPr>
              <w:t xml:space="preserve">5 – </w:t>
            </w:r>
            <w:r w:rsidR="00743F0D">
              <w:rPr>
                <w:rFonts w:ascii="Calibri" w:eastAsia="Times New Roman" w:hAnsi="Calibri" w:cs="Calibri"/>
                <w:sz w:val="24"/>
                <w:szCs w:val="24"/>
              </w:rPr>
              <w:t>All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p</w:t>
            </w:r>
            <w:r w:rsidRPr="00C2760E">
              <w:rPr>
                <w:rFonts w:ascii="Calibri" w:eastAsia="Times New Roman" w:hAnsi="Calibri" w:cs="Calibri"/>
                <w:sz w:val="24"/>
                <w:szCs w:val="24"/>
              </w:rPr>
              <w:t>rocess task</w:t>
            </w:r>
            <w:r w:rsidR="001A0540">
              <w:rPr>
                <w:rFonts w:ascii="Calibri" w:eastAsia="Times New Roman" w:hAnsi="Calibri" w:cs="Calibri"/>
                <w:sz w:val="24"/>
                <w:szCs w:val="24"/>
              </w:rPr>
              <w:t>/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methods and outputs are defined, and </w:t>
            </w:r>
            <w:r w:rsidR="0002019F">
              <w:rPr>
                <w:rFonts w:ascii="Calibri" w:eastAsia="Times New Roman" w:hAnsi="Calibri" w:cs="Calibri"/>
                <w:sz w:val="24"/>
                <w:szCs w:val="24"/>
              </w:rPr>
              <w:t xml:space="preserve">business value add of steps had been verified.  Task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results can be tracked.  Risk analysis is performed at a task level</w:t>
            </w:r>
            <w:r w:rsidR="00960F93">
              <w:rPr>
                <w:rFonts w:ascii="Calibri" w:eastAsia="Times New Roman" w:hAnsi="Calibri" w:cs="Calibri"/>
                <w:sz w:val="24"/>
                <w:szCs w:val="24"/>
              </w:rPr>
              <w:t xml:space="preserve"> through PFMEA</w:t>
            </w:r>
            <w:r w:rsidR="00BE323E"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5"/>
            </w:r>
            <w:r w:rsidR="00960F93">
              <w:rPr>
                <w:rFonts w:ascii="Calibri" w:eastAsia="Times New Roman" w:hAnsi="Calibri" w:cs="Calibri"/>
                <w:sz w:val="24"/>
                <w:szCs w:val="24"/>
              </w:rPr>
              <w:t xml:space="preserve"> or similar analysis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.  Decision point criteria are objectively defined and measurable.  The overall process and all defined tasks are </w:t>
            </w:r>
            <w:r w:rsidRPr="00C2760E">
              <w:rPr>
                <w:sz w:val="24"/>
                <w:szCs w:val="24"/>
              </w:rPr>
              <w:t xml:space="preserve">established at an auditable level, and results are </w:t>
            </w:r>
            <w:r>
              <w:rPr>
                <w:sz w:val="24"/>
                <w:szCs w:val="24"/>
              </w:rPr>
              <w:t xml:space="preserve">comprehensively </w:t>
            </w:r>
            <w:r w:rsidRPr="00C2760E">
              <w:rPr>
                <w:sz w:val="24"/>
                <w:szCs w:val="24"/>
              </w:rPr>
              <w:t xml:space="preserve">reviewed </w:t>
            </w:r>
            <w:r>
              <w:rPr>
                <w:sz w:val="24"/>
                <w:szCs w:val="24"/>
              </w:rPr>
              <w:t xml:space="preserve">to support </w:t>
            </w:r>
            <w:r w:rsidRPr="00C2760E">
              <w:rPr>
                <w:sz w:val="24"/>
                <w:szCs w:val="24"/>
              </w:rPr>
              <w:t xml:space="preserve">excellent performance. </w:t>
            </w:r>
            <w:r w:rsidR="00960F93">
              <w:rPr>
                <w:sz w:val="24"/>
                <w:szCs w:val="24"/>
              </w:rPr>
              <w:t xml:space="preserve"> Annal process review </w:t>
            </w:r>
            <w:r w:rsidR="009B0654">
              <w:rPr>
                <w:sz w:val="24"/>
                <w:szCs w:val="24"/>
              </w:rPr>
              <w:t xml:space="preserve">and re-verification </w:t>
            </w:r>
            <w:r w:rsidR="00960F93">
              <w:rPr>
                <w:sz w:val="24"/>
                <w:szCs w:val="24"/>
              </w:rPr>
              <w:t>consider</w:t>
            </w:r>
            <w:r w:rsidR="00BE323E">
              <w:rPr>
                <w:sz w:val="24"/>
                <w:szCs w:val="24"/>
              </w:rPr>
              <w:t>ing</w:t>
            </w:r>
            <w:r w:rsidR="00960F93">
              <w:rPr>
                <w:sz w:val="24"/>
                <w:szCs w:val="24"/>
              </w:rPr>
              <w:t xml:space="preserve"> </w:t>
            </w:r>
            <w:r w:rsidR="009B0654">
              <w:rPr>
                <w:sz w:val="24"/>
                <w:szCs w:val="24"/>
              </w:rPr>
              <w:t>change management inputs.</w:t>
            </w:r>
          </w:p>
        </w:tc>
        <w:tc>
          <w:tcPr>
            <w:tcW w:w="3600" w:type="dxa"/>
            <w:shd w:val="clear" w:color="auto" w:fill="auto"/>
          </w:tcPr>
          <w:p w14:paraId="01ED03A8" w14:textId="77777777" w:rsidR="002A4E66" w:rsidRPr="0003230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lastRenderedPageBreak/>
              <w:t xml:space="preserve">0 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–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Customer and stakeholder requirements are not documented, and there are no process design requirements</w:t>
            </w:r>
            <w:r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6"/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.                 </w:t>
            </w:r>
          </w:p>
          <w:p w14:paraId="7CB1F448" w14:textId="5C9018BC" w:rsidR="002A4E66" w:rsidRPr="00C2760E" w:rsidRDefault="002A4E66" w:rsidP="00C5245B">
            <w:pPr>
              <w:spacing w:after="0" w:line="240" w:lineRule="auto"/>
              <w:ind w:left="144"/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1 - 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 xml:space="preserve">Some </w:t>
            </w:r>
            <w:r w:rsidR="00010A5D">
              <w:rPr>
                <w:rFonts w:ascii="Calibri" w:eastAsia="Times New Roman" w:hAnsi="Calibri" w:cs="Calibri"/>
                <w:sz w:val="24"/>
                <w:szCs w:val="24"/>
              </w:rPr>
              <w:t>ad</w:t>
            </w:r>
            <w:r w:rsidR="00AF332B">
              <w:rPr>
                <w:rFonts w:ascii="Calibri" w:eastAsia="Times New Roman" w:hAnsi="Calibri" w:cs="Calibri"/>
                <w:sz w:val="24"/>
                <w:szCs w:val="24"/>
              </w:rPr>
              <w:t>-</w:t>
            </w:r>
            <w:r w:rsidR="00010A5D">
              <w:rPr>
                <w:rFonts w:ascii="Calibri" w:eastAsia="Times New Roman" w:hAnsi="Calibri" w:cs="Calibri"/>
                <w:sz w:val="24"/>
                <w:szCs w:val="24"/>
              </w:rPr>
              <w:t xml:space="preserve">hoc 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customer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/ process design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 xml:space="preserve"> requirements have been established, but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only based on common sense recognition of good or bad performance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</w:p>
          <w:p w14:paraId="51F56D76" w14:textId="017F245C" w:rsidR="002A4E66" w:rsidRPr="00C87888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ED7D31" w:themeColor="accent2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2 – One or more c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ustomer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/ process design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 xml:space="preserve"> requirements have been established and validated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  <w:r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7"/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There is an ongoing </w:t>
            </w:r>
            <w:r w:rsidR="00332FAB">
              <w:rPr>
                <w:rFonts w:ascii="Calibri" w:eastAsia="Times New Roman" w:hAnsi="Calibri" w:cs="Calibri"/>
                <w:sz w:val="24"/>
                <w:szCs w:val="24"/>
              </w:rPr>
              <w:t xml:space="preserve">and continuing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tracking of </w:t>
            </w:r>
            <w:r w:rsidR="00332FAB">
              <w:rPr>
                <w:rFonts w:ascii="Calibri" w:eastAsia="Times New Roman" w:hAnsi="Calibri" w:cs="Calibri"/>
                <w:sz w:val="24"/>
                <w:szCs w:val="24"/>
              </w:rPr>
              <w:t xml:space="preserve">these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results.</w:t>
            </w:r>
          </w:p>
          <w:p w14:paraId="4F7529A6" w14:textId="704F147B" w:rsidR="002A4E66" w:rsidRPr="00C87888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ED7D31" w:themeColor="accent2"/>
                <w:sz w:val="24"/>
                <w:szCs w:val="24"/>
              </w:rPr>
            </w:pPr>
            <w:r w:rsidRPr="00AE1F9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3 – Documented key process measures exist, that reflect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both</w:t>
            </w:r>
            <w:r w:rsidRPr="00AE1F9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process output and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some </w:t>
            </w:r>
            <w:r w:rsidRPr="00AE1F9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individual task performance.  This measurement system provides leading and lagging measures of process excellence</w:t>
            </w:r>
            <w:r w:rsidR="008B7E5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, or a measure of supplier quality inputs</w:t>
            </w:r>
            <w:r w:rsidRPr="00AE1F9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. 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Results are </w:t>
            </w:r>
            <w:r w:rsidR="00652FE0">
              <w:rPr>
                <w:rFonts w:ascii="Calibri" w:eastAsia="Times New Roman" w:hAnsi="Calibri" w:cs="Calibri"/>
                <w:sz w:val="24"/>
                <w:szCs w:val="24"/>
              </w:rPr>
              <w:t xml:space="preserve">visible and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embedded in performance and operational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lastRenderedPageBreak/>
              <w:t>reviews. Measures can compare customer/process design requirements versus current delivery level.</w:t>
            </w:r>
          </w:p>
          <w:p w14:paraId="5CCBA0B7" w14:textId="4C7D5FC5" w:rsidR="002A4E66" w:rsidRPr="002F495B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4 – The process has documented objective and measurable output requirements at each process step, and at decision points.  These are used to develop a comprehensive </w:t>
            </w:r>
            <w:r w:rsidR="0015153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and visible</w:t>
            </w:r>
            <w:r w:rsidR="001D1499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ootnoteReference w:id="8"/>
            </w:r>
            <w:r w:rsidR="0015153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measurement scorecard that includes leading and lagging measures.  There is evidence measures are periodically updated based on learning and continuous improvement efforts. Measures are actionable</w:t>
            </w:r>
            <w:r w:rsidR="0067345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, regularly analyzed</w:t>
            </w:r>
            <w:r w:rsidR="000052DB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ootnoteReference w:id="9"/>
            </w:r>
            <w:r w:rsidR="000052D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,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and can be analyzed for root cause</w:t>
            </w:r>
          </w:p>
          <w:p w14:paraId="0AE17D67" w14:textId="5260F920" w:rsidR="002A4E66" w:rsidRPr="002F495B" w:rsidRDefault="002A4E66" w:rsidP="00C5245B">
            <w:pPr>
              <w:spacing w:after="0" w:line="240" w:lineRule="auto"/>
              <w:ind w:left="144"/>
              <w:rPr>
                <w:rFonts w:eastAsia="Times New Roman" w:cs="Arial"/>
                <w:color w:val="000000" w:themeColor="text1"/>
                <w:sz w:val="24"/>
                <w:szCs w:val="24"/>
              </w:rPr>
            </w:pP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5 –Key Process measure</w:t>
            </w:r>
            <w:r w:rsidR="00386F1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ments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show the process is stable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and performing within control limits. This includes </w:t>
            </w:r>
            <w:r w:rsidR="00D95ED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measurements reflecting </w:t>
            </w:r>
            <w:r w:rsidR="000B253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both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principal output</w:t>
            </w:r>
            <w:r w:rsidR="00D95ED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s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000B253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and 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one or more leading measures.  Measure</w:t>
            </w:r>
            <w:r w:rsidR="00386F1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ments</w:t>
            </w: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are periodically linked to competitive comparisons or benchmark organizations</w:t>
            </w:r>
            <w:r w:rsidRPr="002F495B">
              <w:rPr>
                <w:rFonts w:eastAsia="Times New Roman" w:cs="Arial"/>
                <w:color w:val="000000" w:themeColor="text1"/>
                <w:sz w:val="24"/>
                <w:szCs w:val="24"/>
              </w:rPr>
              <w:t xml:space="preserve">. </w:t>
            </w:r>
          </w:p>
          <w:p w14:paraId="079481A2" w14:textId="77777777" w:rsidR="002A4E66" w:rsidRPr="0003230D" w:rsidRDefault="002A4E66" w:rsidP="00C524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0" w:type="dxa"/>
            <w:shd w:val="clear" w:color="auto" w:fill="auto"/>
          </w:tcPr>
          <w:p w14:paraId="673DD394" w14:textId="77777777" w:rsidR="002A4E66" w:rsidRPr="00AD446F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F495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lastRenderedPageBreak/>
              <w:t xml:space="preserve">0 – There are no 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systematic improvement efforts. No employee involvement.</w:t>
            </w:r>
          </w:p>
          <w:p w14:paraId="49EAC9A7" w14:textId="7B060368" w:rsidR="002A4E66" w:rsidRPr="00C87888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ED7D31" w:themeColor="accent2"/>
                <w:sz w:val="24"/>
                <w:szCs w:val="24"/>
              </w:rPr>
            </w:pP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1 –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A logical and complete standard work flow exists, which may exist in part </w:t>
            </w:r>
            <w:r w:rsidR="00746463">
              <w:rPr>
                <w:rFonts w:ascii="Calibri" w:eastAsia="Times New Roman" w:hAnsi="Calibri" w:cs="Calibri"/>
                <w:sz w:val="24"/>
                <w:szCs w:val="24"/>
              </w:rPr>
              <w:t>through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procedures, templates, and job descriptions. It can be traced to current job descriptions and the goals of front-line workers.  The work unit is at least aware of the principles of continuous quality improvement and aware of interest in preventing rework and error</w:t>
            </w:r>
            <w:r w:rsidR="0073275B">
              <w:rPr>
                <w:rStyle w:val="FootnoteReference"/>
                <w:rFonts w:ascii="Calibri" w:eastAsia="Times New Roman" w:hAnsi="Calibri" w:cs="Calibri"/>
                <w:sz w:val="24"/>
                <w:szCs w:val="24"/>
              </w:rPr>
              <w:footnoteReference w:id="10"/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</w:p>
          <w:p w14:paraId="4F46F34B" w14:textId="77777777" w:rsidR="002A4E66" w:rsidRPr="00F6686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2 – Work team members know that a process flowchart or procedure document exists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and are aware of management interest in its quality improvement.  There is evidence the frontline workforce understands the principles of continuous quality improvement. 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There is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some 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evidence of team 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lastRenderedPageBreak/>
              <w:t xml:space="preserve">participation in validation and streamlining of process flow. </w:t>
            </w:r>
          </w:p>
          <w:p w14:paraId="6FF0661A" w14:textId="0F11488C" w:rsidR="002A4E66" w:rsidRPr="00F6686D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3 – A visible and fact-based structure for analysis and problem solving is in place</w:t>
            </w:r>
            <w:r w:rsidR="0070126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00D70502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for this key process </w:t>
            </w:r>
            <w:r w:rsidR="0070126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and linked to 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performance </w:t>
            </w:r>
            <w:r w:rsidR="0006440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measures and 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indicators</w:t>
            </w:r>
            <w:r w:rsidR="0006440E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ootnoteReference w:id="11"/>
            </w:r>
            <w:r w:rsidR="0070126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.  A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t least one focused cycle of analysis and improvement is documented</w:t>
            </w:r>
            <w:r w:rsidR="0070126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annually</w:t>
            </w:r>
            <w:r w:rsidRPr="00F6686D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.  </w:t>
            </w:r>
          </w:p>
          <w:p w14:paraId="7489D5D3" w14:textId="7B89CFCE" w:rsidR="002A4E66" w:rsidRPr="00C87888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i/>
                <w:iCs/>
                <w:color w:val="ED7D31" w:themeColor="accent2"/>
                <w:sz w:val="24"/>
                <w:szCs w:val="24"/>
              </w:rPr>
            </w:pPr>
            <w:r w:rsidRPr="0099089F">
              <w:rPr>
                <w:rFonts w:ascii="Calibri" w:eastAsia="Times New Roman" w:hAnsi="Calibri" w:cs="Calibri"/>
                <w:iCs/>
                <w:color w:val="000000" w:themeColor="text1"/>
                <w:sz w:val="24"/>
                <w:szCs w:val="24"/>
              </w:rPr>
              <w:t xml:space="preserve">4 - 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The work force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regularly </w:t>
            </w:r>
            <w:r w:rsidR="00C847E0">
              <w:rPr>
                <w:rFonts w:ascii="Calibri" w:eastAsia="Times New Roman" w:hAnsi="Calibri" w:cs="Calibri"/>
                <w:sz w:val="24"/>
                <w:szCs w:val="24"/>
              </w:rPr>
              <w:t>reviews</w:t>
            </w:r>
            <w:r w:rsidR="00CE2F2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r w:rsidR="00565A59">
              <w:rPr>
                <w:rFonts w:ascii="Calibri" w:eastAsia="Times New Roman" w:hAnsi="Calibri" w:cs="Calibri"/>
                <w:sz w:val="24"/>
                <w:szCs w:val="24"/>
              </w:rPr>
              <w:t>feedback from customers and stakeholders on products or outcomes</w:t>
            </w:r>
            <w:r w:rsidR="00C847E0">
              <w:rPr>
                <w:rFonts w:ascii="Calibri" w:eastAsia="Times New Roman" w:hAnsi="Calibri" w:cs="Calibri"/>
                <w:sz w:val="24"/>
                <w:szCs w:val="24"/>
              </w:rPr>
              <w:t>, and respond</w:t>
            </w:r>
            <w:r w:rsidR="001D1A35">
              <w:rPr>
                <w:rFonts w:ascii="Calibri" w:eastAsia="Times New Roman" w:hAnsi="Calibri" w:cs="Calibri"/>
                <w:sz w:val="24"/>
                <w:szCs w:val="24"/>
              </w:rPr>
              <w:t>s through continuous improvement efforts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.  The work group 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>follows an established problem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-</w:t>
            </w:r>
            <w:r w:rsidRPr="0003230D">
              <w:rPr>
                <w:rFonts w:ascii="Calibri" w:eastAsia="Times New Roman" w:hAnsi="Calibri" w:cs="Calibri"/>
                <w:sz w:val="24"/>
                <w:szCs w:val="24"/>
              </w:rPr>
              <w:t xml:space="preserve"> solving structure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.  Storyboards , A3’s or other visible methods show the use of </w:t>
            </w:r>
            <w:r>
              <w:rPr>
                <w:rFonts w:ascii="Calibri" w:eastAsia="Times New Roman" w:hAnsi="Calibri" w:cs="Calibri"/>
                <w:i/>
                <w:iCs/>
                <w:sz w:val="24"/>
                <w:szCs w:val="24"/>
              </w:rPr>
              <w:t xml:space="preserve">tools </w:t>
            </w:r>
            <w:r>
              <w:rPr>
                <w:rFonts w:ascii="Calibri" w:eastAsia="Times New Roman" w:hAnsi="Calibri" w:cs="Calibri"/>
                <w:iCs/>
                <w:sz w:val="24"/>
                <w:szCs w:val="24"/>
              </w:rPr>
              <w:t>in problem solving</w:t>
            </w:r>
            <w:r w:rsidR="003421A3">
              <w:rPr>
                <w:rStyle w:val="FootnoteReference"/>
                <w:rFonts w:ascii="Calibri" w:eastAsia="Times New Roman" w:hAnsi="Calibri" w:cs="Calibri"/>
                <w:iCs/>
                <w:sz w:val="24"/>
                <w:szCs w:val="24"/>
              </w:rPr>
              <w:footnoteReference w:id="12"/>
            </w:r>
            <w:r w:rsidR="001D1A35">
              <w:rPr>
                <w:rFonts w:ascii="Calibri" w:eastAsia="Times New Roman" w:hAnsi="Calibri" w:cs="Calibri"/>
                <w:iCs/>
                <w:sz w:val="24"/>
                <w:szCs w:val="24"/>
              </w:rPr>
              <w:t xml:space="preserve">.  There have been </w:t>
            </w:r>
            <w:r>
              <w:rPr>
                <w:rFonts w:ascii="Calibri" w:eastAsia="Times New Roman" w:hAnsi="Calibri" w:cs="Calibri"/>
                <w:iCs/>
                <w:sz w:val="24"/>
                <w:szCs w:val="24"/>
              </w:rPr>
              <w:t>2-3 improvement cycles</w:t>
            </w:r>
            <w:r w:rsidR="001D1A35">
              <w:rPr>
                <w:rFonts w:ascii="Calibri" w:eastAsia="Times New Roman" w:hAnsi="Calibri" w:cs="Calibri"/>
                <w:iCs/>
                <w:sz w:val="24"/>
                <w:szCs w:val="24"/>
              </w:rPr>
              <w:t xml:space="preserve"> </w:t>
            </w:r>
            <w:r w:rsidR="00285B68">
              <w:rPr>
                <w:rFonts w:ascii="Calibri" w:eastAsia="Times New Roman" w:hAnsi="Calibri" w:cs="Calibri"/>
                <w:iCs/>
                <w:sz w:val="24"/>
                <w:szCs w:val="24"/>
              </w:rPr>
              <w:t>conducted in</w:t>
            </w:r>
            <w:r w:rsidR="001D1A35">
              <w:rPr>
                <w:rFonts w:ascii="Calibri" w:eastAsia="Times New Roman" w:hAnsi="Calibri" w:cs="Calibri"/>
                <w:iCs/>
                <w:sz w:val="24"/>
                <w:szCs w:val="24"/>
              </w:rPr>
              <w:t xml:space="preserve"> annual</w:t>
            </w:r>
            <w:r w:rsidR="00285B68">
              <w:rPr>
                <w:rFonts w:ascii="Calibri" w:eastAsia="Times New Roman" w:hAnsi="Calibri" w:cs="Calibri"/>
                <w:iCs/>
                <w:sz w:val="24"/>
                <w:szCs w:val="24"/>
              </w:rPr>
              <w:t xml:space="preserve"> or more frequent cycles</w:t>
            </w:r>
            <w:r>
              <w:rPr>
                <w:rFonts w:ascii="Calibri" w:eastAsia="Times New Roman" w:hAnsi="Calibri" w:cs="Calibri"/>
                <w:iCs/>
                <w:sz w:val="24"/>
                <w:szCs w:val="24"/>
              </w:rPr>
              <w:t xml:space="preserve">.  </w:t>
            </w:r>
          </w:p>
          <w:p w14:paraId="66DCEC85" w14:textId="19E1DA87" w:rsidR="002A4E66" w:rsidRDefault="002A4E66" w:rsidP="00C5245B">
            <w:pPr>
              <w:spacing w:after="0" w:line="240" w:lineRule="auto"/>
              <w:ind w:left="144"/>
              <w:rPr>
                <w:rFonts w:ascii="Calibri" w:eastAsia="Times New Roman" w:hAnsi="Calibri" w:cs="Calibri"/>
                <w:color w:val="ED7D31" w:themeColor="accent2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5 </w:t>
            </w:r>
            <w:r w:rsidR="00EE187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–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00EE187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There is evidence of continuous </w:t>
            </w:r>
            <w:r w:rsidR="00CC6A12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systematic improvement </w:t>
            </w:r>
            <w:r w:rsidR="007B5EA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and achievement of a high level of </w:t>
            </w:r>
            <w:r w:rsidR="00995D03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performance </w:t>
            </w:r>
            <w:proofErr w:type="spellStart"/>
            <w:r w:rsidR="00995D03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nased</w:t>
            </w:r>
            <w:proofErr w:type="spellEnd"/>
            <w:r w:rsidR="00995D03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on competitive comparison or benchmark results. Segments of the w</w:t>
            </w:r>
            <w:r w:rsidRPr="0099089F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orkforce r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egular</w:t>
            </w:r>
            <w:r w:rsidR="005D524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ly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participate in process improvement teams</w:t>
            </w:r>
            <w:r w:rsidR="005D524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, and results are easily visible to all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. 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Improvement efforts have been achieved for three or more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lastRenderedPageBreak/>
              <w:t>measured performance cycles, and at least 18 months.</w:t>
            </w:r>
            <w:r w:rsidR="003100AA">
              <w:rPr>
                <w:rFonts w:ascii="Calibri" w:eastAsia="Times New Roman" w:hAnsi="Calibri" w:cs="Calibri"/>
                <w:sz w:val="24"/>
                <w:szCs w:val="24"/>
              </w:rPr>
              <w:t xml:space="preserve">  These cycles include competitive comparison and/or benchmarking.</w:t>
            </w:r>
          </w:p>
          <w:p w14:paraId="446AA7AC" w14:textId="77777777" w:rsidR="002A4E66" w:rsidRPr="0003230D" w:rsidRDefault="002A4E66" w:rsidP="00C5245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AAF46E7" w14:textId="77777777" w:rsidR="002A4E66" w:rsidRPr="0003230D" w:rsidRDefault="002A4E66" w:rsidP="00C5245B">
            <w:pPr>
              <w:spacing w:after="0" w:line="240" w:lineRule="auto"/>
              <w:ind w:left="14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bookmarkEnd w:id="0"/>
    </w:tbl>
    <w:p w14:paraId="7D8996DA" w14:textId="77777777" w:rsidR="002A4E66" w:rsidRDefault="002A4E66"/>
    <w:sectPr w:rsidR="002A4E66" w:rsidSect="002A4E66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B05794" w14:textId="77777777" w:rsidR="004B7572" w:rsidRDefault="004B7572" w:rsidP="002A4E66">
      <w:pPr>
        <w:spacing w:after="0" w:line="240" w:lineRule="auto"/>
      </w:pPr>
      <w:r>
        <w:separator/>
      </w:r>
    </w:p>
  </w:endnote>
  <w:endnote w:type="continuationSeparator" w:id="0">
    <w:p w14:paraId="55BCC6D4" w14:textId="77777777" w:rsidR="004B7572" w:rsidRDefault="004B7572" w:rsidP="002A4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A5D6B3" w14:textId="77777777" w:rsidR="004B7572" w:rsidRDefault="004B7572" w:rsidP="002A4E66">
      <w:pPr>
        <w:spacing w:after="0" w:line="240" w:lineRule="auto"/>
      </w:pPr>
      <w:r>
        <w:separator/>
      </w:r>
    </w:p>
  </w:footnote>
  <w:footnote w:type="continuationSeparator" w:id="0">
    <w:p w14:paraId="0F890A5B" w14:textId="77777777" w:rsidR="004B7572" w:rsidRDefault="004B7572" w:rsidP="002A4E66">
      <w:pPr>
        <w:spacing w:after="0" w:line="240" w:lineRule="auto"/>
      </w:pPr>
      <w:r>
        <w:continuationSeparator/>
      </w:r>
    </w:p>
  </w:footnote>
  <w:footnote w:id="1">
    <w:p w14:paraId="69938A5F" w14:textId="1C47D25E" w:rsidR="000F20E8" w:rsidRDefault="000F20E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707BF">
        <w:t xml:space="preserve">One prime example of integration would be its replication in a system of visible management.  Integration may also be related to routine management reporting and </w:t>
      </w:r>
      <w:r w:rsidR="008F2E53">
        <w:t>performance evaluation</w:t>
      </w:r>
      <w:r w:rsidR="00030CA4">
        <w:t xml:space="preserve"> reflecting on unit performance.</w:t>
      </w:r>
    </w:p>
  </w:footnote>
  <w:footnote w:id="2">
    <w:p w14:paraId="508A4EC7" w14:textId="72CE5C5D" w:rsidR="009D54F2" w:rsidRDefault="009D54F2">
      <w:pPr>
        <w:pStyle w:val="FootnoteText"/>
      </w:pPr>
      <w:r>
        <w:rPr>
          <w:rStyle w:val="FootnoteReference"/>
        </w:rPr>
        <w:footnoteRef/>
      </w:r>
      <w:r>
        <w:t xml:space="preserve"> Likely to be seen in tracking </w:t>
      </w:r>
      <w:r w:rsidR="00B96114">
        <w:t>of</w:t>
      </w:r>
      <w:r w:rsidR="00284B31">
        <w:t xml:space="preserve"> task completion</w:t>
      </w:r>
      <w:r w:rsidR="00B96114">
        <w:t xml:space="preserve"> or quality of interim outputs</w:t>
      </w:r>
      <w:r w:rsidR="00284B31">
        <w:t>, perhaps through measures and indicators</w:t>
      </w:r>
      <w:r w:rsidR="00B96114">
        <w:t xml:space="preserve">.  May also be seen in individual </w:t>
      </w:r>
      <w:r w:rsidR="007A6F29">
        <w:t xml:space="preserve">job goals linked to duty statements and performance evaluation. </w:t>
      </w:r>
    </w:p>
  </w:footnote>
  <w:footnote w:id="3">
    <w:p w14:paraId="2DC4AB17" w14:textId="4817EC1E" w:rsidR="00901B19" w:rsidRDefault="00901B19">
      <w:pPr>
        <w:pStyle w:val="FootnoteText"/>
      </w:pPr>
      <w:r>
        <w:rPr>
          <w:rStyle w:val="FootnoteReference"/>
        </w:rPr>
        <w:footnoteRef/>
      </w:r>
      <w:r>
        <w:t xml:space="preserve"> See definitions in </w:t>
      </w:r>
      <w:r w:rsidR="00114F8A">
        <w:t>Guidelines for Evaluating the Quality of Government Operations and Services,</w:t>
      </w:r>
      <w:r w:rsidR="000B2AEA">
        <w:t xml:space="preserve"> Section 3,</w:t>
      </w:r>
      <w:r w:rsidR="00114F8A">
        <w:t xml:space="preserve"> </w:t>
      </w:r>
      <w:r w:rsidR="00C13AB1">
        <w:t>ASQ Government Division</w:t>
      </w:r>
      <w:r w:rsidR="000B2AEA">
        <w:t xml:space="preserve"> (pending ANSI recognition)</w:t>
      </w:r>
      <w:r w:rsidR="00C13AB1">
        <w:t xml:space="preserve">.  </w:t>
      </w:r>
    </w:p>
  </w:footnote>
  <w:footnote w:id="4">
    <w:p w14:paraId="4BC5907E" w14:textId="18AACD1D" w:rsidR="002A4E66" w:rsidRPr="00F6686D" w:rsidRDefault="002A4E66" w:rsidP="002A4E66">
      <w:pPr>
        <w:pStyle w:val="FootnoteText"/>
        <w:rPr>
          <w:color w:val="000000" w:themeColor="text1"/>
        </w:rPr>
      </w:pPr>
      <w:r>
        <w:rPr>
          <w:rStyle w:val="FootnoteReference"/>
        </w:rPr>
        <w:footnoteRef/>
      </w:r>
      <w:r>
        <w:t xml:space="preserve"> </w:t>
      </w:r>
      <w:r w:rsidR="00141418">
        <w:t xml:space="preserve">The means of </w:t>
      </w:r>
      <w:r w:rsidR="00E95C54">
        <w:t>identify</w:t>
      </w:r>
      <w:r w:rsidR="0067715C">
        <w:t>i</w:t>
      </w:r>
      <w:r w:rsidR="00141418">
        <w:t xml:space="preserve">ng risk must be </w:t>
      </w:r>
      <w:r w:rsidR="00E95C54">
        <w:t xml:space="preserve">multi-factor and current.  </w:t>
      </w:r>
      <w:r w:rsidR="00447F5A">
        <w:rPr>
          <w:color w:val="000000" w:themeColor="text1"/>
        </w:rPr>
        <w:t xml:space="preserve">Process design aspects to address risk may include </w:t>
      </w:r>
      <w:r w:rsidRPr="00F6686D">
        <w:rPr>
          <w:color w:val="000000" w:themeColor="text1"/>
        </w:rPr>
        <w:t xml:space="preserve">clearly defined requirements and process steps; required training and skills; independent verification of critical parameters; </w:t>
      </w:r>
      <w:r w:rsidR="00141418">
        <w:rPr>
          <w:color w:val="000000" w:themeColor="text1"/>
        </w:rPr>
        <w:t xml:space="preserve">tracking of </w:t>
      </w:r>
      <w:r w:rsidRPr="00F6686D">
        <w:rPr>
          <w:color w:val="000000" w:themeColor="text1"/>
        </w:rPr>
        <w:t xml:space="preserve">rates of re-processing and incorporation of lessons learned; </w:t>
      </w:r>
      <w:r>
        <w:rPr>
          <w:color w:val="000000" w:themeColor="text1"/>
        </w:rPr>
        <w:t xml:space="preserve">consistency among </w:t>
      </w:r>
      <w:r w:rsidRPr="00F6686D">
        <w:rPr>
          <w:color w:val="000000" w:themeColor="text1"/>
        </w:rPr>
        <w:t>forms, software and written instructions; consistent execution by different personnel or shifts</w:t>
      </w:r>
      <w:r w:rsidR="00141418">
        <w:rPr>
          <w:color w:val="000000" w:themeColor="text1"/>
        </w:rPr>
        <w:t>.</w:t>
      </w:r>
    </w:p>
  </w:footnote>
  <w:footnote w:id="5">
    <w:p w14:paraId="3F6196B9" w14:textId="35263BB4" w:rsidR="00BE323E" w:rsidRDefault="00BE323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9450D">
        <w:t>Process Failure Mode and Effects Analysis.</w:t>
      </w:r>
    </w:p>
  </w:footnote>
  <w:footnote w:id="6">
    <w:p w14:paraId="75451041" w14:textId="0CF0760B" w:rsidR="002A4E66" w:rsidRDefault="002A4E66" w:rsidP="002A4E66">
      <w:pPr>
        <w:pStyle w:val="FootnoteText"/>
      </w:pPr>
      <w:r>
        <w:rPr>
          <w:rStyle w:val="FootnoteReference"/>
        </w:rPr>
        <w:footnoteRef/>
      </w:r>
      <w:r>
        <w:t xml:space="preserve"> Because the end user (or recipient) of government services might not be the overarching determinant of process requirements, the term process design requirement is substituted, and will be based on</w:t>
      </w:r>
      <w:r w:rsidR="00B065FA">
        <w:t xml:space="preserve"> blended</w:t>
      </w:r>
      <w:r>
        <w:t xml:space="preserve"> customer and stakeholder requirements, </w:t>
      </w:r>
      <w:r w:rsidR="00B065FA">
        <w:t xml:space="preserve">and may also include </w:t>
      </w:r>
      <w:r>
        <w:t xml:space="preserve">regulatory or legal requirements.  </w:t>
      </w:r>
    </w:p>
  </w:footnote>
  <w:footnote w:id="7">
    <w:p w14:paraId="758D8FB0" w14:textId="1EBC8AF9" w:rsidR="002A4E66" w:rsidRDefault="002A4E66" w:rsidP="002A4E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55ED8">
        <w:t>Initial process measures are generally focused on delivery/ output requirements</w:t>
      </w:r>
      <w:r w:rsidR="000D637A">
        <w:t>.  At least one should focus on the quality of output.  Initial measures may include</w:t>
      </w:r>
      <w:r w:rsidR="00D96F65">
        <w:t xml:space="preserve"> an</w:t>
      </w:r>
      <w:r w:rsidR="000D637A">
        <w:t xml:space="preserve"> in-process </w:t>
      </w:r>
      <w:r w:rsidR="00D96F65">
        <w:t xml:space="preserve">(leading) </w:t>
      </w:r>
      <w:r w:rsidR="000D637A">
        <w:t>measure</w:t>
      </w:r>
      <w:r w:rsidR="00D96F65">
        <w:t>.  For example, cycle time</w:t>
      </w:r>
      <w:r w:rsidR="00FD3E8A">
        <w:t>.</w:t>
      </w:r>
      <w:r w:rsidR="0041479B">
        <w:t xml:space="preserve">  The validation requirement means structured verification that </w:t>
      </w:r>
      <w:r w:rsidR="002F76D5">
        <w:t>established requirements are those valued by customers and stakeholders.</w:t>
      </w:r>
    </w:p>
  </w:footnote>
  <w:footnote w:id="8">
    <w:p w14:paraId="28BFCFC9" w14:textId="3BC0566F" w:rsidR="001D1499" w:rsidRDefault="001D1499">
      <w:pPr>
        <w:pStyle w:val="FootnoteText"/>
      </w:pPr>
      <w:r>
        <w:rPr>
          <w:rStyle w:val="FootnoteReference"/>
        </w:rPr>
        <w:footnoteRef/>
      </w:r>
      <w:r>
        <w:t xml:space="preserve"> Visible refers to </w:t>
      </w:r>
      <w:r w:rsidR="0058113E">
        <w:t xml:space="preserve">making actionable information available to </w:t>
      </w:r>
      <w:r w:rsidR="00F93D56">
        <w:t>process workers and management</w:t>
      </w:r>
      <w:r w:rsidR="0058113E">
        <w:t xml:space="preserve"> oversight.</w:t>
      </w:r>
    </w:p>
  </w:footnote>
  <w:footnote w:id="9">
    <w:p w14:paraId="00CFE70E" w14:textId="3063E428" w:rsidR="000052DB" w:rsidRDefault="000052DB">
      <w:pPr>
        <w:pStyle w:val="FootnoteText"/>
      </w:pPr>
      <w:r>
        <w:rPr>
          <w:rStyle w:val="FootnoteReference"/>
        </w:rPr>
        <w:footnoteRef/>
      </w:r>
      <w:r>
        <w:t xml:space="preserve"> This analysis is used as </w:t>
      </w:r>
      <w:r w:rsidR="000E0854">
        <w:t>in evaluating the need for continuous improvement and/or</w:t>
      </w:r>
      <w:r>
        <w:t xml:space="preserve"> change management</w:t>
      </w:r>
      <w:r w:rsidR="000E0854">
        <w:t>.</w:t>
      </w:r>
    </w:p>
  </w:footnote>
  <w:footnote w:id="10">
    <w:p w14:paraId="30BDACE9" w14:textId="657F5503" w:rsidR="0073275B" w:rsidRDefault="0073275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6B7178">
        <w:t xml:space="preserve">This may be verified through the existence of </w:t>
      </w:r>
      <w:r w:rsidR="002C7930">
        <w:t xml:space="preserve">visible </w:t>
      </w:r>
      <w:r w:rsidR="006B7178">
        <w:t>reference documents</w:t>
      </w:r>
      <w:r w:rsidR="002C7930">
        <w:t xml:space="preserve"> or employee communications</w:t>
      </w:r>
      <w:r w:rsidR="006B7178">
        <w:t xml:space="preserve">, </w:t>
      </w:r>
      <w:r w:rsidR="001337CA">
        <w:t xml:space="preserve">relevant </w:t>
      </w:r>
      <w:r w:rsidR="006B7178">
        <w:t xml:space="preserve">meeting agendas, or </w:t>
      </w:r>
      <w:r w:rsidR="009F6FFA">
        <w:t>the content of current training</w:t>
      </w:r>
      <w:r w:rsidR="001337CA">
        <w:t xml:space="preserve"> meetings</w:t>
      </w:r>
      <w:r w:rsidR="009F6FFA">
        <w:t>.</w:t>
      </w:r>
    </w:p>
  </w:footnote>
  <w:footnote w:id="11">
    <w:p w14:paraId="2518DDC1" w14:textId="67C81EBF" w:rsidR="0006440E" w:rsidRDefault="0006440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1E0AA9">
        <w:t>This assumes the measures and indicators in place will match the Level 3 requirement.</w:t>
      </w:r>
      <w:r w:rsidR="00394435">
        <w:t xml:space="preserve">  There is a</w:t>
      </w:r>
      <w:r w:rsidR="00A76017">
        <w:t>n operational connection between the measurement of requirements, analysis of problems, and design of improvement efforts.</w:t>
      </w:r>
    </w:p>
  </w:footnote>
  <w:footnote w:id="12">
    <w:p w14:paraId="70F60C7E" w14:textId="4969C252" w:rsidR="003421A3" w:rsidRDefault="003421A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D6ADE">
        <w:t>T</w:t>
      </w:r>
      <w:r w:rsidR="00E04663" w:rsidRPr="00E04663">
        <w:t xml:space="preserve">he </w:t>
      </w:r>
      <w:r w:rsidR="00ED0B15">
        <w:t>work unit is</w:t>
      </w:r>
      <w:r w:rsidR="00E04663" w:rsidRPr="00E04663">
        <w:t xml:space="preserve"> leveraging analysis capabilities to predict with strong degree of confidence probabilistic outcomes, and constraints.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E66"/>
    <w:rsid w:val="000052DB"/>
    <w:rsid w:val="00010A5D"/>
    <w:rsid w:val="0002019F"/>
    <w:rsid w:val="00030CA4"/>
    <w:rsid w:val="0006440E"/>
    <w:rsid w:val="000B253A"/>
    <w:rsid w:val="000B2AEA"/>
    <w:rsid w:val="000D637A"/>
    <w:rsid w:val="000E0854"/>
    <w:rsid w:val="000F20E8"/>
    <w:rsid w:val="00114F8A"/>
    <w:rsid w:val="001337CA"/>
    <w:rsid w:val="00141418"/>
    <w:rsid w:val="0015153E"/>
    <w:rsid w:val="001A0540"/>
    <w:rsid w:val="001C1212"/>
    <w:rsid w:val="001C7160"/>
    <w:rsid w:val="001D1499"/>
    <w:rsid w:val="001D1A35"/>
    <w:rsid w:val="001E0AA9"/>
    <w:rsid w:val="00284B31"/>
    <w:rsid w:val="00285B68"/>
    <w:rsid w:val="00291F17"/>
    <w:rsid w:val="002A4E66"/>
    <w:rsid w:val="002C7930"/>
    <w:rsid w:val="002F76D5"/>
    <w:rsid w:val="003100AA"/>
    <w:rsid w:val="0033138C"/>
    <w:rsid w:val="00332FAB"/>
    <w:rsid w:val="003421A3"/>
    <w:rsid w:val="0034295A"/>
    <w:rsid w:val="00345D88"/>
    <w:rsid w:val="00355ED8"/>
    <w:rsid w:val="00386F15"/>
    <w:rsid w:val="00394435"/>
    <w:rsid w:val="0039450D"/>
    <w:rsid w:val="003A5205"/>
    <w:rsid w:val="003E7225"/>
    <w:rsid w:val="003F60A3"/>
    <w:rsid w:val="0041479B"/>
    <w:rsid w:val="00447F5A"/>
    <w:rsid w:val="004B7572"/>
    <w:rsid w:val="004E7140"/>
    <w:rsid w:val="00536BB7"/>
    <w:rsid w:val="00565A59"/>
    <w:rsid w:val="0058113E"/>
    <w:rsid w:val="00591199"/>
    <w:rsid w:val="005D524A"/>
    <w:rsid w:val="005F2BFE"/>
    <w:rsid w:val="00603F7B"/>
    <w:rsid w:val="00652FE0"/>
    <w:rsid w:val="00673450"/>
    <w:rsid w:val="0067715C"/>
    <w:rsid w:val="006B7178"/>
    <w:rsid w:val="0070126C"/>
    <w:rsid w:val="0073275B"/>
    <w:rsid w:val="00743F0D"/>
    <w:rsid w:val="00746463"/>
    <w:rsid w:val="007A6F29"/>
    <w:rsid w:val="007B5EAE"/>
    <w:rsid w:val="008B7E5C"/>
    <w:rsid w:val="008F2E53"/>
    <w:rsid w:val="00901B19"/>
    <w:rsid w:val="00914029"/>
    <w:rsid w:val="00960F93"/>
    <w:rsid w:val="009707BF"/>
    <w:rsid w:val="009860CE"/>
    <w:rsid w:val="0099476D"/>
    <w:rsid w:val="00995D03"/>
    <w:rsid w:val="009B0654"/>
    <w:rsid w:val="009D54F2"/>
    <w:rsid w:val="009D6ADE"/>
    <w:rsid w:val="009F6FFA"/>
    <w:rsid w:val="00A76017"/>
    <w:rsid w:val="00AF332B"/>
    <w:rsid w:val="00AF3AA5"/>
    <w:rsid w:val="00B065FA"/>
    <w:rsid w:val="00B96114"/>
    <w:rsid w:val="00BE323E"/>
    <w:rsid w:val="00BF13FD"/>
    <w:rsid w:val="00C00710"/>
    <w:rsid w:val="00C139A5"/>
    <w:rsid w:val="00C13AB1"/>
    <w:rsid w:val="00C847E0"/>
    <w:rsid w:val="00CC42EA"/>
    <w:rsid w:val="00CC6A12"/>
    <w:rsid w:val="00CD3270"/>
    <w:rsid w:val="00CE2F2B"/>
    <w:rsid w:val="00D70502"/>
    <w:rsid w:val="00D95ED5"/>
    <w:rsid w:val="00D96F65"/>
    <w:rsid w:val="00E04663"/>
    <w:rsid w:val="00E90581"/>
    <w:rsid w:val="00E95C54"/>
    <w:rsid w:val="00ED0B15"/>
    <w:rsid w:val="00EE187E"/>
    <w:rsid w:val="00EE4F8B"/>
    <w:rsid w:val="00F93D56"/>
    <w:rsid w:val="00FD3E8A"/>
    <w:rsid w:val="00FE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B8775"/>
  <w15:chartTrackingRefBased/>
  <w15:docId w15:val="{0DC1E8E6-15C4-4F00-B58F-1EFC40D65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E66"/>
    <w:pPr>
      <w:spacing w:after="160" w:line="259" w:lineRule="auto"/>
    </w:pPr>
    <w:rPr>
      <w:rFonts w:ascii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A4E6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4E66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A4E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E64AB-5844-4339-95BB-BACA2261B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mallory</dc:creator>
  <cp:keywords/>
  <dc:description/>
  <cp:lastModifiedBy>richard mallory</cp:lastModifiedBy>
  <cp:revision>96</cp:revision>
  <dcterms:created xsi:type="dcterms:W3CDTF">2020-07-30T17:05:00Z</dcterms:created>
  <dcterms:modified xsi:type="dcterms:W3CDTF">2020-08-11T16:13:00Z</dcterms:modified>
</cp:coreProperties>
</file>